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81"/>
      </w:tblGrid>
      <w:tr w:rsidR="00CA32E4" w:rsidRPr="00466F14" w:rsidTr="00CA32E4">
        <w:trPr>
          <w:trHeight w:val="308"/>
        </w:trPr>
        <w:tc>
          <w:tcPr>
            <w:tcW w:w="9781" w:type="dxa"/>
            <w:shd w:val="clear" w:color="auto" w:fill="FFFFFF"/>
          </w:tcPr>
          <w:p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:rsidR="00E0409E" w:rsidRDefault="00E53399">
            <w:pPr>
              <w:spacing w:before="60" w:after="60"/>
              <w:jc w:val="both"/>
              <w:rPr>
                <w:rFonts w:cs="Calibri"/>
                <w:b/>
              </w:rPr>
            </w:pPr>
            <w:r w:rsidRPr="00E53399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:rsidTr="00A93ACE">
        <w:trPr>
          <w:trHeight w:val="2685"/>
        </w:trPr>
        <w:tc>
          <w:tcPr>
            <w:tcW w:w="9781" w:type="dxa"/>
          </w:tcPr>
          <w:p w:rsidR="00E0409E" w:rsidRDefault="00E53399">
            <w:pPr>
              <w:spacing w:before="60" w:after="60"/>
              <w:jc w:val="both"/>
              <w:rPr>
                <w:rFonts w:cs="Calibri"/>
                <w:bCs/>
              </w:rPr>
            </w:pPr>
            <w:r w:rsidRPr="00E53399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Pr="00E53399">
              <w:rPr>
                <w:rFonts w:cs="Calibri"/>
                <w:bCs/>
              </w:rPr>
              <w:t>pod.) a</w:t>
            </w:r>
            <w:r w:rsidR="00CA32E4" w:rsidRPr="004B2702">
              <w:rPr>
                <w:rFonts w:cs="Calibri"/>
                <w:bCs/>
              </w:rPr>
              <w:t> </w:t>
            </w:r>
            <w:r w:rsidRPr="00E53399">
              <w:rPr>
                <w:rFonts w:cs="Calibri"/>
                <w:bCs/>
              </w:rPr>
              <w:t>tiež výšku nákladov, ktoré nevyhnutne s</w:t>
            </w:r>
            <w:r w:rsidR="00CA32E4" w:rsidRPr="004B2702">
              <w:rPr>
                <w:rFonts w:cs="Calibri"/>
                <w:bCs/>
              </w:rPr>
              <w:t> </w:t>
            </w:r>
            <w:r w:rsidRPr="00E53399">
              <w:rPr>
                <w:rFonts w:cs="Calibri"/>
                <w:bCs/>
              </w:rPr>
              <w:t>investíciou súvisia.</w:t>
            </w:r>
          </w:p>
          <w:p w:rsidR="00E0409E" w:rsidRDefault="00E53399">
            <w:pPr>
              <w:spacing w:before="60" w:after="60"/>
              <w:jc w:val="both"/>
              <w:rPr>
                <w:rFonts w:cs="Calibri"/>
              </w:rPr>
            </w:pPr>
            <w:r w:rsidRPr="00E53399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="000E69F3"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:rsidR="00E0409E" w:rsidRDefault="00E53399">
            <w:pPr>
              <w:spacing w:before="60" w:after="60"/>
              <w:jc w:val="both"/>
              <w:rPr>
                <w:rFonts w:cs="Calibri"/>
              </w:rPr>
            </w:pPr>
            <w:bookmarkStart w:id="0" w:name="_GoBack"/>
            <w:r w:rsidRPr="00E53399">
              <w:rPr>
                <w:rFonts w:cs="Calibri"/>
                <w:bCs/>
              </w:rPr>
              <w:t>V</w:t>
            </w:r>
            <w:bookmarkEnd w:id="0"/>
            <w:r w:rsidR="000E69F3" w:rsidRPr="004B2702">
              <w:rPr>
                <w:rFonts w:cs="Calibri"/>
                <w:bCs/>
              </w:rPr>
              <w:t> </w:t>
            </w:r>
            <w:r w:rsidRPr="00E53399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E53399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="000E69F3" w:rsidRPr="004B2702">
              <w:rPr>
                <w:rFonts w:cs="Calibri"/>
                <w:bCs/>
              </w:rPr>
              <w:t> </w:t>
            </w:r>
            <w:r w:rsidRPr="00E53399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</w:rPr>
            </w:pPr>
            <w:r w:rsidRPr="00466F14">
              <w:rPr>
                <w:rFonts w:cs="Calibri"/>
                <w:b/>
                <w:color w:val="000000"/>
              </w:rPr>
              <w:t>Všeobecné pokyny k vyplneniu tabuľky finančnej analýzy:</w:t>
            </w:r>
          </w:p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30"/>
              <w:gridCol w:w="5625"/>
            </w:tblGrid>
            <w:tr w:rsidR="00CA32E4" w:rsidRPr="00466F14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  <w:color w:val="000000"/>
              </w:rPr>
              <w:t xml:space="preserve">V prvom kroku žiadateľ vyplní rok, v ktorom sa projekt má začať realizovať, a to v súlade s plánovaným začiatkom realizácie projektu, ktorý uviedol vo formulári </w:t>
            </w:r>
            <w:proofErr w:type="spellStart"/>
            <w:r w:rsidRPr="00466F14">
              <w:rPr>
                <w:rFonts w:cs="Calibri"/>
                <w:color w:val="000000"/>
              </w:rPr>
              <w:t>ŽoPr</w:t>
            </w:r>
            <w:proofErr w:type="spellEnd"/>
            <w:r w:rsidRPr="00466F14">
              <w:rPr>
                <w:rFonts w:cs="Calibri"/>
                <w:color w:val="000000"/>
              </w:rPr>
              <w:t xml:space="preserve">. Rok začiatku realizácie projektu vyplní do bunky </w:t>
            </w:r>
            <w:r w:rsidR="000E69F3" w:rsidRPr="00466F14">
              <w:rPr>
                <w:rFonts w:cs="Calibri"/>
                <w:color w:val="000000"/>
              </w:rPr>
              <w:t>C12</w:t>
            </w:r>
            <w:r w:rsidRPr="00466F14">
              <w:rPr>
                <w:rFonts w:cs="Calibri"/>
                <w:color w:val="000000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</w:rPr>
            </w:pPr>
            <w:r w:rsidRPr="00466F14">
              <w:rPr>
                <w:rFonts w:cs="Calibri"/>
                <w:b/>
              </w:rPr>
              <w:t xml:space="preserve">Výpočet výšky </w:t>
            </w:r>
            <w:r w:rsidR="00E71F44">
              <w:rPr>
                <w:rFonts w:cs="Calibri"/>
                <w:b/>
              </w:rPr>
              <w:t xml:space="preserve">Čistej súčasnej hodnoty - </w:t>
            </w:r>
            <w:r w:rsidRPr="00466F14">
              <w:rPr>
                <w:rFonts w:cs="Calibri"/>
                <w:b/>
              </w:rPr>
              <w:t>ČSH</w:t>
            </w:r>
          </w:p>
          <w:p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</w:rPr>
              <w:t>je potrebné zistiť hodnoty</w:t>
            </w:r>
            <w:r w:rsidRPr="00466F14">
              <w:rPr>
                <w:rFonts w:cs="Calibri"/>
                <w:color w:val="000000"/>
              </w:rPr>
              <w:t xml:space="preserve"> za celé obdobie ekonomickej životnosti kumulatívne.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</w:rPr>
            </w:pPr>
            <w:r w:rsidRPr="00466F14">
              <w:rPr>
                <w:rFonts w:cs="Calibri"/>
                <w:b/>
                <w:color w:val="000000"/>
              </w:rPr>
              <w:t>Výpočet miery výnosovosti</w:t>
            </w:r>
          </w:p>
          <w:p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</w:rPr>
            </w:pPr>
            <w:r w:rsidRPr="00466F14">
              <w:rPr>
                <w:rFonts w:cs="Calibri"/>
                <w:color w:val="000000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</w:rPr>
              <w:t>Miera</w:t>
            </w:r>
            <w:r w:rsidR="00972BD8" w:rsidRPr="00466F14">
              <w:rPr>
                <w:rFonts w:cs="Calibri"/>
                <w:b/>
                <w:color w:val="000000"/>
              </w:rPr>
              <w:t> </w:t>
            </w:r>
            <w:r w:rsidRPr="00466F14">
              <w:rPr>
                <w:rFonts w:cs="Calibri"/>
                <w:b/>
                <w:color w:val="000000"/>
              </w:rPr>
              <w:t>výnosovosti by mala byť rovná alebo vyššia ako 1 (100%).</w:t>
            </w:r>
          </w:p>
          <w:p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Za účelom správneho posúdenia miery výnosovosti je potrebné zistiť hodnotu za celé obdobie ekonomickej životnosti kumulatívne.</w:t>
            </w:r>
          </w:p>
          <w:p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Finančná udržateľnosť prevádzky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</w:rPr>
            </w:pPr>
            <w:r w:rsidRPr="00466F14">
              <w:rPr>
                <w:rFonts w:cs="Calibri"/>
                <w:b/>
                <w:color w:val="000000"/>
              </w:rPr>
              <w:t>Výpočet nákladov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V súvislosti s realizáciou projekt vznikajú žiadateľovi/prijímateľovi viaceré typy nákladov, ktoré sa delia podľa oprávnenosti a 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Delenie podľa oprávnenosti: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- oprávnené,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- neoprávnené.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Delenie podľa 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- investičné,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- prevádzkové.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 xml:space="preserve"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</w:t>
            </w:r>
            <w:proofErr w:type="spellStart"/>
            <w:r w:rsidRPr="00466F14">
              <w:rPr>
                <w:rFonts w:cs="Calibri"/>
                <w:color w:val="000000"/>
              </w:rPr>
              <w:t>ŽoP</w:t>
            </w:r>
            <w:r w:rsidR="00972BD8" w:rsidRPr="00466F14">
              <w:rPr>
                <w:rFonts w:cs="Calibri"/>
                <w:color w:val="000000"/>
              </w:rPr>
              <w:t>r</w:t>
            </w:r>
            <w:proofErr w:type="spellEnd"/>
            <w:r w:rsidRPr="00466F14">
              <w:rPr>
                <w:rFonts w:cs="Calibri"/>
                <w:color w:val="000000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</w:rPr>
              <w:t>príspevku</w:t>
            </w:r>
            <w:r w:rsidRPr="00466F14">
              <w:rPr>
                <w:rFonts w:cs="Calibri"/>
                <w:color w:val="000000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</w:rPr>
              <w:t> </w:t>
            </w:r>
            <w:r w:rsidRPr="00466F14">
              <w:rPr>
                <w:rFonts w:cs="Calibri"/>
                <w:color w:val="000000"/>
              </w:rPr>
              <w:t>investičné výdavky vyvolané prvotnou investíciou a pod.).</w:t>
            </w:r>
          </w:p>
          <w:p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</w:t>
            </w:r>
            <w:r w:rsidR="00CA32E4" w:rsidRPr="00466F14">
              <w:rPr>
                <w:rFonts w:cs="Calibri"/>
                <w:color w:val="000000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</w:rPr>
              <w:t xml:space="preserve">finančnej analýzy položka vrátane </w:t>
            </w:r>
            <w:proofErr w:type="spellStart"/>
            <w:r>
              <w:rPr>
                <w:rFonts w:cs="Calibri"/>
                <w:color w:val="000000"/>
              </w:rPr>
              <w:t>hodntoy</w:t>
            </w:r>
            <w:proofErr w:type="spellEnd"/>
            <w:r>
              <w:rPr>
                <w:rFonts w:cs="Calibri"/>
                <w:color w:val="000000"/>
              </w:rPr>
              <w:t xml:space="preserve"> DPH</w:t>
            </w:r>
            <w:r w:rsidR="00CA32E4" w:rsidRPr="00466F14">
              <w:rPr>
                <w:rFonts w:cs="Calibri"/>
                <w:color w:val="000000"/>
              </w:rPr>
              <w:t xml:space="preserve">. V prípade platcu DPH sa </w:t>
            </w:r>
            <w:r>
              <w:rPr>
                <w:rFonts w:cs="Calibri"/>
                <w:color w:val="000000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</w:rPr>
              <w:t>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 xml:space="preserve">Žiadateľ vo finančnej analýze nezohľadňuje nárast cien v dôsledku inflácie. Všetky vstupné údaje (ako napr. výška miezd, ceny materiálu, energií, výstupov projektu) uvádza žiadateľ v stálych cenách. Údaje sa </w:t>
            </w:r>
            <w:r w:rsidRPr="00466F14">
              <w:rPr>
                <w:rFonts w:cs="Calibri"/>
              </w:rPr>
              <w:lastRenderedPageBreak/>
              <w:t>uvádzajú v tisícoch EUR zaokrúhlené na jedno desatinné miesto matematicky.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b/>
                <w:color w:val="000000"/>
              </w:rPr>
              <w:t>Tabuľka č. I. Investičné náklady</w:t>
            </w:r>
            <w:r w:rsidRPr="00466F14">
              <w:rPr>
                <w:rFonts w:cs="Calibri"/>
                <w:color w:val="000000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</w:rPr>
            </w:pPr>
            <w:r w:rsidRPr="00466F14">
              <w:rPr>
                <w:rFonts w:cs="Calibri"/>
                <w:color w:val="000000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Materiál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 náklady na zamestnancov a zmluvy uzatvorené podľa zákonníka práce. Ide o celkovú cenu prace – t.j. hrubá mzda a odvody za zamestnancov, ktorí vykonávajú práce súvisiace s realizovanou investíciou (napr. obsluha zariadenia).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Poplatky a dane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iné poplatky (napr. obci). V prípade daní, ide napr. o daň z nehnuteľnosti. </w:t>
                  </w:r>
                </w:p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</w:rPr>
            </w:pPr>
            <w:r w:rsidRPr="00466F14">
              <w:rPr>
                <w:rFonts w:cs="Calibri"/>
                <w:b/>
                <w:color w:val="000000"/>
              </w:rPr>
              <w:t>Tabuľka č. IV – Výpočet dani z príjmu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color w:val="000000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Ide o odpisy DHM a DNM v zmysle daňových zákonov. 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b/>
                <w:color w:val="000000"/>
              </w:rPr>
              <w:t>Tabuľka č. V – Výpočet miery výnosovosti</w:t>
            </w:r>
            <w:r w:rsidRPr="00466F14">
              <w:rPr>
                <w:rFonts w:cs="Calibri"/>
                <w:color w:val="000000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investičných nákladov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</w:rPr>
            </w:pPr>
            <w:r w:rsidRPr="00466F14">
              <w:rPr>
                <w:rFonts w:cs="Calibri"/>
                <w:b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</w:rPr>
              <w:t xml:space="preserve">formulára </w:t>
            </w:r>
            <w:proofErr w:type="spellStart"/>
            <w:r w:rsidR="00DE1B8F" w:rsidRPr="00466F14">
              <w:rPr>
                <w:rFonts w:cs="Calibri"/>
                <w:b/>
              </w:rPr>
              <w:t>ŽoPr</w:t>
            </w:r>
            <w:proofErr w:type="spellEnd"/>
            <w:r w:rsidR="00DE1B8F" w:rsidRPr="00466F14">
              <w:rPr>
                <w:rFonts w:cs="Calibri"/>
                <w:b/>
              </w:rPr>
              <w:t xml:space="preserve"> v časti </w:t>
            </w:r>
            <w:r w:rsidR="00081803" w:rsidRPr="00466F14">
              <w:rPr>
                <w:rFonts w:cs="Calibri"/>
                <w:b/>
              </w:rPr>
              <w:t>7.3</w:t>
            </w:r>
            <w:r w:rsidRPr="00466F14">
              <w:rPr>
                <w:rFonts w:cs="Calibri"/>
                <w:b/>
              </w:rPr>
              <w:t xml:space="preserve"> uvedie, akým spôsobom určil jednotlivé hodnoty vstupujúce do finančnej analýzy a konkrétne vysvetlí ich vývoj v čase.</w:t>
            </w:r>
          </w:p>
          <w:p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 xml:space="preserve">Vo formulári </w:t>
            </w:r>
            <w:proofErr w:type="spellStart"/>
            <w:r w:rsidRPr="00466F14">
              <w:rPr>
                <w:rFonts w:cs="Calibri"/>
              </w:rPr>
              <w:t>ŽoP</w:t>
            </w:r>
            <w:r w:rsidR="00DE1B8F" w:rsidRPr="00466F14">
              <w:rPr>
                <w:rFonts w:cs="Calibri"/>
              </w:rPr>
              <w:t>r</w:t>
            </w:r>
            <w:proofErr w:type="spellEnd"/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:rsidR="00E723DB" w:rsidRPr="00466F14" w:rsidRDefault="00E723DB">
      <w:pPr>
        <w:rPr>
          <w:rFonts w:cs="Calibri"/>
        </w:rPr>
      </w:pPr>
    </w:p>
    <w:sectPr w:rsidR="00E723DB" w:rsidRPr="00466F14" w:rsidSect="00E53399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03" w:rsidRDefault="00934803" w:rsidP="00CA32E4">
      <w:pPr>
        <w:spacing w:after="0" w:line="240" w:lineRule="auto"/>
      </w:pPr>
      <w:r>
        <w:separator/>
      </w:r>
    </w:p>
  </w:endnote>
  <w:endnote w:type="continuationSeparator" w:id="0">
    <w:p w:rsidR="00934803" w:rsidRDefault="00934803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03" w:rsidRDefault="00934803" w:rsidP="00CA32E4">
      <w:pPr>
        <w:spacing w:after="0" w:line="240" w:lineRule="auto"/>
      </w:pPr>
      <w:r>
        <w:separator/>
      </w:r>
    </w:p>
  </w:footnote>
  <w:footnote w:type="continuationSeparator" w:id="0">
    <w:p w:rsidR="00934803" w:rsidRDefault="00934803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E4" w:rsidRDefault="003511E4" w:rsidP="003511E4">
    <w:pPr>
      <w:pStyle w:val="Hlavika"/>
      <w:jc w:val="right"/>
    </w:pPr>
    <w:r>
      <w:t xml:space="preserve">Príloha </w:t>
    </w:r>
    <w:r w:rsidR="000A3EB7">
      <w:t>8</w:t>
    </w:r>
    <w:r>
      <w:t xml:space="preserve"> </w:t>
    </w:r>
    <w:proofErr w:type="spellStart"/>
    <w:r>
      <w:t>ŽoPr</w:t>
    </w:r>
    <w:proofErr w:type="spellEnd"/>
    <w:r>
      <w:t xml:space="preserve"> - Inštrukcia k finančnej analýze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">
    <w15:presenceInfo w15:providerId="None" w15:userId="R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CA32E4"/>
    <w:rsid w:val="00050C07"/>
    <w:rsid w:val="00081803"/>
    <w:rsid w:val="000A3EB7"/>
    <w:rsid w:val="000E69F3"/>
    <w:rsid w:val="0014515F"/>
    <w:rsid w:val="001D3432"/>
    <w:rsid w:val="00350F65"/>
    <w:rsid w:val="003511E4"/>
    <w:rsid w:val="004215E6"/>
    <w:rsid w:val="00466F14"/>
    <w:rsid w:val="004B2702"/>
    <w:rsid w:val="005A2D87"/>
    <w:rsid w:val="00667CD1"/>
    <w:rsid w:val="00700054"/>
    <w:rsid w:val="00715C4D"/>
    <w:rsid w:val="00934803"/>
    <w:rsid w:val="00972BD8"/>
    <w:rsid w:val="00A93ACE"/>
    <w:rsid w:val="00B7488D"/>
    <w:rsid w:val="00C90D29"/>
    <w:rsid w:val="00CA32E4"/>
    <w:rsid w:val="00CC0AED"/>
    <w:rsid w:val="00CF766D"/>
    <w:rsid w:val="00D7537B"/>
    <w:rsid w:val="00DE1B8F"/>
    <w:rsid w:val="00E0409E"/>
    <w:rsid w:val="00E116D1"/>
    <w:rsid w:val="00E53399"/>
    <w:rsid w:val="00E71F44"/>
    <w:rsid w:val="00E723DB"/>
    <w:rsid w:val="00FB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3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HP</cp:lastModifiedBy>
  <cp:revision>7</cp:revision>
  <dcterms:created xsi:type="dcterms:W3CDTF">2019-06-11T20:06:00Z</dcterms:created>
  <dcterms:modified xsi:type="dcterms:W3CDTF">2019-09-24T13:02:00Z</dcterms:modified>
</cp:coreProperties>
</file>